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1DA0" w14:textId="5B30271A" w:rsidR="007964A2" w:rsidRPr="007344AC" w:rsidRDefault="007964A2" w:rsidP="007964A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bookmarkStart w:id="0" w:name="_Toc352077754"/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3GPP TSG-RAN WG3 #116-e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begin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instrText xml:space="preserve"> DOCPROPERTY  Tdoc#  \* MERGEFORMAT </w:instrTex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separate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R3-22</w:t>
      </w:r>
      <w:r w:rsidR="00977AF8">
        <w:rPr>
          <w:rFonts w:ascii="Arial" w:hAnsi="Arial" w:cs="Arial"/>
          <w:bCs/>
          <w:color w:val="000000"/>
          <w:sz w:val="20"/>
          <w:szCs w:val="20"/>
          <w:lang w:val="en-GB"/>
        </w:rPr>
        <w:t>3359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end"/>
      </w:r>
    </w:p>
    <w:p w14:paraId="0A9F741F" w14:textId="77777777" w:rsidR="007964A2" w:rsidRPr="007344AC" w:rsidRDefault="007964A2" w:rsidP="007964A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bookmarkStart w:id="1" w:name="_Hlk61362165"/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Online, 9-19 May 2022</w:t>
      </w:r>
      <w:bookmarkEnd w:id="1"/>
    </w:p>
    <w:p w14:paraId="22367971" w14:textId="04B93DE2" w:rsidR="007964A2" w:rsidRPr="007344AC" w:rsidRDefault="007964A2" w:rsidP="007964A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7964A2">
        <w:rPr>
          <w:rFonts w:ascii="Arial" w:hAnsi="Arial" w:cs="Arial"/>
          <w:bCs/>
          <w:color w:val="000000"/>
          <w:sz w:val="20"/>
          <w:szCs w:val="20"/>
          <w:lang w:val="en-GB"/>
        </w:rPr>
        <w:t>9.1.5.1.</w:t>
      </w:r>
    </w:p>
    <w:p w14:paraId="1EDDB606" w14:textId="101DB11C" w:rsidR="007964A2" w:rsidRPr="007344AC" w:rsidRDefault="007964A2" w:rsidP="007964A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CATT, VIVO</w:t>
      </w:r>
    </w:p>
    <w:p w14:paraId="3A9CD314" w14:textId="6BFBCCA4" w:rsidR="007964A2" w:rsidRPr="007344AC" w:rsidRDefault="007964A2" w:rsidP="007964A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Discussion on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the need of signalling Positioning QoS information to NG-RAN</w:t>
      </w:r>
    </w:p>
    <w:p w14:paraId="2D5A8A5F" w14:textId="77777777" w:rsidR="007964A2" w:rsidRPr="007344AC" w:rsidRDefault="007964A2" w:rsidP="007964A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6CA1C984" w14:textId="0AAC1670" w:rsidR="007964A2" w:rsidRDefault="008C01B9" w:rsidP="008C01B9">
      <w:pPr>
        <w:pStyle w:val="Heading1"/>
        <w:ind w:left="0" w:firstLine="0"/>
      </w:pPr>
      <w:r>
        <w:t>1</w:t>
      </w:r>
      <w:r w:rsidR="007964A2">
        <w:t>Introduction</w:t>
      </w:r>
    </w:p>
    <w:p w14:paraId="79842076" w14:textId="508C5592" w:rsidR="007964A2" w:rsidRDefault="007964A2" w:rsidP="007964A2">
      <w:r>
        <w:t>In last e-meeting, the following agreements related to Positioning</w:t>
      </w:r>
      <w:r w:rsidR="00DF2DB5" w:rsidRPr="00DF2DB5">
        <w:t xml:space="preserve"> </w:t>
      </w:r>
      <w:r w:rsidR="00DF2DB5">
        <w:t xml:space="preserve">Latency </w:t>
      </w:r>
      <w:r w:rsidR="009474E4">
        <w:t>in AI 19.3 w</w:t>
      </w:r>
      <w:r w:rsidR="00DF2DB5">
        <w:t>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64A2" w14:paraId="4B26BC54" w14:textId="77777777" w:rsidTr="007964A2">
        <w:tc>
          <w:tcPr>
            <w:tcW w:w="9016" w:type="dxa"/>
          </w:tcPr>
          <w:p w14:paraId="2AFC5CDB" w14:textId="77777777" w:rsidR="00DF2DB5" w:rsidRPr="008953D4" w:rsidRDefault="00DF2DB5" w:rsidP="00DF2DB5">
            <w:pPr>
              <w:rPr>
                <w:rFonts w:eastAsia="SimSun"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>Remove the Editor notes for the Reponse Time IE.</w:t>
            </w:r>
          </w:p>
          <w:p w14:paraId="2E830E42" w14:textId="77777777" w:rsidR="00DF2DB5" w:rsidRPr="008953D4" w:rsidRDefault="00DF2DB5" w:rsidP="00DF2DB5">
            <w:pPr>
              <w:rPr>
                <w:rFonts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>Remove the FFS on the cause value of “Requested Item not Supported on Time”.</w:t>
            </w:r>
          </w:p>
          <w:p w14:paraId="74C6C580" w14:textId="77777777" w:rsidR="00DF2DB5" w:rsidRPr="008953D4" w:rsidRDefault="00DF2DB5" w:rsidP="00DF2DB5">
            <w:pPr>
              <w:rPr>
                <w:rFonts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 xml:space="preserve">Define unified procedure for preconfigured MG and PPW in RAN3 specifications. </w:t>
            </w:r>
          </w:p>
          <w:p w14:paraId="0893C34D" w14:textId="77777777" w:rsidR="00DF2DB5" w:rsidRPr="008953D4" w:rsidRDefault="00DF2DB5" w:rsidP="00DF2DB5">
            <w:pPr>
              <w:rPr>
                <w:rFonts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>Define a new NRPPa class 1 procedure to support the LMF to send the PRS information to the gNB and request for MG preconfigutation; Remove the FFS on Measurement Preconfiguration Information procedure.</w:t>
            </w:r>
          </w:p>
          <w:p w14:paraId="27B827EE" w14:textId="77777777" w:rsidR="00DF2DB5" w:rsidRPr="008953D4" w:rsidRDefault="00DF2DB5" w:rsidP="00DF2DB5">
            <w:pPr>
              <w:rPr>
                <w:rFonts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>Change the maximum number of TRPs in the Measurement Preconfiguration Required message to be 256.</w:t>
            </w:r>
          </w:p>
          <w:p w14:paraId="5EE0AFD3" w14:textId="77777777" w:rsidR="00DF2DB5" w:rsidRPr="008953D4" w:rsidRDefault="00DF2DB5" w:rsidP="00DF2DB5">
            <w:pPr>
              <w:rPr>
                <w:rFonts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>Define a new NRPPa class 2 procedure, which contains similar information to that in RRC LocationMeasurementIdication message, for LMF-initiated MG activation request; Remove the FFS on the Measurement Activation Information procedure.</w:t>
            </w:r>
          </w:p>
          <w:p w14:paraId="6CC60DBD" w14:textId="77777777" w:rsidR="00DF2DB5" w:rsidRPr="008953D4" w:rsidRDefault="00DF2DB5" w:rsidP="00DF2DB5">
            <w:pPr>
              <w:rPr>
                <w:rFonts w:cs="Calibri"/>
                <w:b/>
                <w:color w:val="008000"/>
                <w:sz w:val="18"/>
              </w:rPr>
            </w:pPr>
            <w:r w:rsidRPr="008953D4">
              <w:rPr>
                <w:rFonts w:cs="Calibri"/>
                <w:b/>
                <w:color w:val="008000"/>
                <w:sz w:val="18"/>
              </w:rPr>
              <w:t>Replace the CHOICE encoding in the MEASUREMENT ACTIVATION message with the MeasPRS Periodicity and Meas PRS Offset IEs.</w:t>
            </w:r>
          </w:p>
          <w:p w14:paraId="5613A827" w14:textId="0509EE92" w:rsidR="007964A2" w:rsidRDefault="00DF2DB5" w:rsidP="00DF2DB5">
            <w:r w:rsidRPr="00E91790">
              <w:rPr>
                <w:rFonts w:cs="Calibri"/>
                <w:b/>
                <w:color w:val="000000"/>
                <w:sz w:val="18"/>
                <w:highlight w:val="yellow"/>
              </w:rPr>
              <w:t>Introduction of the Positioning QoS IE into the MEASUREMENT PRECONFIGURATION REQUIRED or in the POSITIONING INFORMATION REQUEST? Contribution driven discussion in TEI17 or later release.</w:t>
            </w:r>
          </w:p>
        </w:tc>
      </w:tr>
    </w:tbl>
    <w:p w14:paraId="7E6BDA8C" w14:textId="384A44DE" w:rsidR="007964A2" w:rsidRDefault="007964A2" w:rsidP="007964A2">
      <w:r>
        <w:t xml:space="preserve"> </w:t>
      </w:r>
    </w:p>
    <w:p w14:paraId="3FF5A652" w14:textId="1D0B31F9" w:rsidR="009B7252" w:rsidRDefault="00DF2DB5" w:rsidP="007964A2">
      <w:r>
        <w:t xml:space="preserve">As we can see, there is one remaining point </w:t>
      </w:r>
      <w:r w:rsidR="000B7D69">
        <w:t>noted to be contribution driven related to signalling of Positioning QoS information from LMF to NG-RAN.</w:t>
      </w:r>
      <w:r w:rsidR="002024EE">
        <w:t xml:space="preserve"> Many proposals have been presented</w:t>
      </w:r>
      <w:r w:rsidR="009B7252">
        <w:t xml:space="preserve"> encouraging this addition, such as in [1] and [2].</w:t>
      </w:r>
    </w:p>
    <w:p w14:paraId="156006AC" w14:textId="2E305003" w:rsidR="007964A2" w:rsidRPr="007964A2" w:rsidRDefault="009474E4" w:rsidP="007964A2">
      <w:r w:rsidRPr="009474E4">
        <w:t xml:space="preserve">In this contribution we discuss the motivation for correcting the NRPPa specification by adding a signalling </w:t>
      </w:r>
      <w:r>
        <w:t>support</w:t>
      </w:r>
      <w:r w:rsidRPr="009474E4">
        <w:t xml:space="preserve"> for th</w:t>
      </w:r>
      <w:r w:rsidR="00E91790">
        <w:t>e positioning QoS</w:t>
      </w:r>
      <w:r w:rsidRPr="009474E4">
        <w:t xml:space="preserve"> information.</w:t>
      </w:r>
    </w:p>
    <w:p w14:paraId="0B985B2D" w14:textId="15BCC7FD" w:rsidR="008C01B9" w:rsidRDefault="007964A2" w:rsidP="008C01B9">
      <w:pPr>
        <w:pStyle w:val="Heading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73CCB14C" w14:textId="28A46690" w:rsidR="00025DD2" w:rsidRDefault="00025DD2" w:rsidP="00025DD2">
      <w:r w:rsidRPr="00025DD2">
        <w:t xml:space="preserve">The </w:t>
      </w:r>
      <w:r w:rsidR="00BD00C7">
        <w:t>flow-chart of the</w:t>
      </w:r>
      <w:r w:rsidRPr="00025DD2">
        <w:t xml:space="preserve"> class 1 </w:t>
      </w:r>
      <w:r>
        <w:t>“</w:t>
      </w:r>
      <w:r w:rsidRPr="00025DD2">
        <w:t>Measurement Preconfiguration Information</w:t>
      </w:r>
      <w:r>
        <w:t>”</w:t>
      </w:r>
      <w:r w:rsidRPr="00025DD2">
        <w:t xml:space="preserve"> and class 2 </w:t>
      </w:r>
      <w:r>
        <w:t>“</w:t>
      </w:r>
      <w:r w:rsidRPr="00025DD2">
        <w:t>Measurement Activation Information</w:t>
      </w:r>
      <w:r>
        <w:t>”</w:t>
      </w:r>
      <w:r w:rsidRPr="00025DD2">
        <w:t xml:space="preserve"> procedures</w:t>
      </w:r>
      <w:r>
        <w:t>,</w:t>
      </w:r>
      <w:r w:rsidR="002024EE">
        <w:t xml:space="preserve"> defined in TS 38.455 v17.0.0</w:t>
      </w:r>
      <w:r w:rsidR="000155CC">
        <w:t>,</w:t>
      </w:r>
      <w:r>
        <w:t xml:space="preserve"> </w:t>
      </w:r>
      <w:r w:rsidR="00BD00C7">
        <w:t>are presented as follows</w:t>
      </w:r>
      <w:r w:rsidR="00E91790">
        <w:t xml:space="preserve">, based on their introduction </w:t>
      </w:r>
      <w:r w:rsidR="00BD00C7">
        <w:t xml:space="preserve"> from [</w:t>
      </w:r>
      <w:r w:rsidR="00533FED">
        <w:t>3</w:t>
      </w:r>
      <w:r w:rsidR="00BD00C7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25DD2" w14:paraId="2B4E4AD0" w14:textId="77777777" w:rsidTr="00025DD2">
        <w:tc>
          <w:tcPr>
            <w:tcW w:w="9016" w:type="dxa"/>
          </w:tcPr>
          <w:p w14:paraId="06316940" w14:textId="77777777" w:rsidR="00025DD2" w:rsidRDefault="00025DD2" w:rsidP="00025DD2">
            <w:pPr>
              <w:jc w:val="both"/>
              <w:rPr>
                <w:noProof/>
                <w:lang w:val="en-US" w:eastAsia="zh-CN"/>
              </w:rPr>
            </w:pPr>
          </w:p>
          <w:p w14:paraId="309F6157" w14:textId="0D7ECBDE" w:rsidR="00025DD2" w:rsidRPr="00DD1D1D" w:rsidRDefault="00025DD2" w:rsidP="00025DD2">
            <w:pPr>
              <w:jc w:val="center"/>
              <w:rPr>
                <w:b/>
                <w:lang w:eastAsia="zh-CN"/>
              </w:rPr>
            </w:pPr>
            <w:r w:rsidRPr="00944417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598E90C" wp14:editId="2E6FAE4F">
                  <wp:extent cx="5676900" cy="349377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06" b="7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0" cy="349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661D12" w14:textId="77777777" w:rsidR="00025DD2" w:rsidRDefault="00025DD2" w:rsidP="00025DD2">
            <w:pPr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Figure 1 MG/PPW Preconfiguration and Activation Request by the LMF</w:t>
            </w:r>
          </w:p>
          <w:p w14:paraId="01762CE9" w14:textId="77777777" w:rsidR="00025DD2" w:rsidRPr="00BD00C7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BD00C7">
              <w:rPr>
                <w:rFonts w:hint="eastAsia"/>
                <w:lang w:eastAsia="zh-CN"/>
              </w:rPr>
              <w:t>L</w:t>
            </w:r>
            <w:r w:rsidRPr="00BD00C7">
              <w:rPr>
                <w:lang w:eastAsia="zh-CN"/>
              </w:rPr>
              <w:t xml:space="preserve">MF obtains the TRP information required for positioning services from the gNBs. </w:t>
            </w:r>
          </w:p>
          <w:p w14:paraId="2DA59361" w14:textId="77777777" w:rsidR="00025DD2" w:rsidRPr="00BD00C7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BD00C7">
              <w:rPr>
                <w:lang w:eastAsia="zh-CN"/>
              </w:rPr>
              <w:t xml:space="preserve">LMF provides the PRS information of the neighbour TRPs to the serving gNB and requests the serving gNB to pre-configure MG/PPW(s). </w:t>
            </w:r>
          </w:p>
          <w:p w14:paraId="4413B493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bookmarkStart w:id="2" w:name="_Hlk95383786"/>
            <w:r>
              <w:rPr>
                <w:lang w:eastAsia="zh-CN"/>
              </w:rPr>
              <w:t xml:space="preserve">The serving 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NB determines the MG/PPW configurations and preconfigures </w:t>
            </w:r>
            <w:r w:rsidRPr="00025DD2">
              <w:rPr>
                <w:highlight w:val="yellow"/>
                <w:lang w:eastAsia="zh-CN"/>
              </w:rPr>
              <w:t>the UE(s) that may have low-latency positioning service demands.</w:t>
            </w:r>
            <w:r>
              <w:rPr>
                <w:lang w:eastAsia="zh-CN"/>
              </w:rPr>
              <w:t xml:space="preserve"> </w:t>
            </w:r>
          </w:p>
          <w:bookmarkEnd w:id="2"/>
          <w:p w14:paraId="4303438E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gNB sends the confirmation message to the LMF to indicate the success of the preconfiguration. </w:t>
            </w:r>
          </w:p>
          <w:p w14:paraId="6F438024" w14:textId="77777777" w:rsidR="00025DD2" w:rsidRDefault="00025DD2" w:rsidP="00025DD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Note:  the preconfiguration of MG/PPW(s) should be performed before the location services initiate for the purpose of  latency improvements.</w:t>
            </w:r>
          </w:p>
          <w:p w14:paraId="0B97D1F4" w14:textId="77777777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LMF sends the LPP Provide Assistance Data message to the target device. The message includes any required assistance data for the target device to perform necessary DL-PRS measurements. </w:t>
            </w:r>
          </w:p>
          <w:p w14:paraId="5A5E2E45" w14:textId="76CB8B29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LMF may send the NRPPa message to request for MG activation. This message can also be transmitted along with the LPP Request Location Information message. </w:t>
            </w:r>
          </w:p>
          <w:p w14:paraId="6A21E27B" w14:textId="79A69C00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serving gNB decides the MG configuration to be activated and sends activation request to the target UE. </w:t>
            </w:r>
          </w:p>
          <w:p w14:paraId="30FA8B96" w14:textId="77777777" w:rsidR="00025DD2" w:rsidRPr="00133540" w:rsidRDefault="00025DD2" w:rsidP="00025DD2">
            <w:pPr>
              <w:pStyle w:val="B1"/>
              <w:numPr>
                <w:ilvl w:val="0"/>
                <w:numId w:val="7"/>
              </w:numPr>
              <w:jc w:val="both"/>
              <w:rPr>
                <w:noProof/>
                <w:lang w:eastAsia="ko-KR"/>
              </w:rPr>
            </w:pPr>
            <w:r w:rsidRPr="00E0630E">
              <w:rPr>
                <w:noProof/>
                <w:lang w:eastAsia="ko-KR"/>
              </w:rPr>
              <w:t xml:space="preserve">The LMF sends a LPP Request Location Information message to request </w:t>
            </w:r>
            <w:r>
              <w:rPr>
                <w:noProof/>
                <w:lang w:eastAsia="ko-KR"/>
              </w:rPr>
              <w:t xml:space="preserve">for DL-PRS </w:t>
            </w:r>
            <w:r w:rsidRPr="00E0630E">
              <w:rPr>
                <w:noProof/>
                <w:lang w:eastAsia="ko-KR"/>
              </w:rPr>
              <w:t>measurements.</w:t>
            </w:r>
          </w:p>
          <w:p w14:paraId="6E4D6CA8" w14:textId="77777777" w:rsidR="00025DD2" w:rsidRDefault="00025DD2" w:rsidP="00025DD2"/>
        </w:tc>
      </w:tr>
    </w:tbl>
    <w:p w14:paraId="18EF6282" w14:textId="77777777" w:rsidR="00025DD2" w:rsidRPr="00025DD2" w:rsidRDefault="00025DD2" w:rsidP="00025DD2"/>
    <w:p w14:paraId="6010C9DD" w14:textId="4861BFF6" w:rsidR="005320AE" w:rsidRDefault="00BD00C7" w:rsidP="00375554">
      <w:pPr>
        <w:rPr>
          <w:snapToGrid w:val="0"/>
        </w:rPr>
      </w:pPr>
      <w:r>
        <w:rPr>
          <w:snapToGrid w:val="0"/>
        </w:rPr>
        <w:t>S</w:t>
      </w:r>
      <w:r w:rsidR="00DC527A">
        <w:rPr>
          <w:snapToGrid w:val="0"/>
        </w:rPr>
        <w:t>tep 2 of Figure 1</w:t>
      </w:r>
      <w:r w:rsidR="00E13DB9">
        <w:rPr>
          <w:snapToGrid w:val="0"/>
        </w:rPr>
        <w:t>,</w:t>
      </w:r>
      <w:r w:rsidR="00DC527A">
        <w:rPr>
          <w:snapToGrid w:val="0"/>
        </w:rPr>
        <w:t xml:space="preserve"> </w:t>
      </w:r>
      <w:r w:rsidR="002A5307">
        <w:rPr>
          <w:snapToGrid w:val="0"/>
        </w:rPr>
        <w:t xml:space="preserve">also listed in </w:t>
      </w:r>
      <w:r w:rsidR="00E37F64">
        <w:rPr>
          <w:snapToGrid w:val="0"/>
        </w:rPr>
        <w:t>the agreed TP [</w:t>
      </w:r>
      <w:r w:rsidR="00533FED">
        <w:rPr>
          <w:snapToGrid w:val="0"/>
        </w:rPr>
        <w:t>4</w:t>
      </w:r>
      <w:r w:rsidR="00E37F64">
        <w:rPr>
          <w:snapToGrid w:val="0"/>
        </w:rPr>
        <w:t>]</w:t>
      </w:r>
      <w:r w:rsidR="00C0109C">
        <w:rPr>
          <w:snapToGrid w:val="0"/>
        </w:rPr>
        <w:t xml:space="preserve"> from last </w:t>
      </w:r>
      <w:r w:rsidR="006A6EF0">
        <w:rPr>
          <w:snapToGrid w:val="0"/>
        </w:rPr>
        <w:t>e-</w:t>
      </w:r>
      <w:r w:rsidR="00C0109C">
        <w:rPr>
          <w:snapToGrid w:val="0"/>
        </w:rPr>
        <w:t>meeting</w:t>
      </w:r>
      <w:r w:rsidR="00E13DB9">
        <w:rPr>
          <w:snapToGrid w:val="0"/>
        </w:rPr>
        <w:t xml:space="preserve">, mentions </w:t>
      </w:r>
      <w:r w:rsidR="006A6EF0">
        <w:rPr>
          <w:snapToGrid w:val="0"/>
        </w:rPr>
        <w:t>that during Step 2:</w:t>
      </w:r>
      <w:r w:rsidR="00DC527A">
        <w:rPr>
          <w:snapToGrid w:val="0"/>
        </w:rPr>
        <w:t xml:space="preserve"> “</w:t>
      </w:r>
      <w:r w:rsidR="00DC527A" w:rsidRPr="00690DA9">
        <w:rPr>
          <w:i/>
          <w:iCs/>
          <w:snapToGrid w:val="0"/>
        </w:rPr>
        <w:t xml:space="preserve">The serving gNB determines the MG/PPW configurations and preconfigures the UE(s) that </w:t>
      </w:r>
      <w:r w:rsidR="00DC527A" w:rsidRPr="00690DA9">
        <w:rPr>
          <w:i/>
          <w:iCs/>
          <w:snapToGrid w:val="0"/>
          <w:highlight w:val="yellow"/>
        </w:rPr>
        <w:t>may have low-latency positioning service demands</w:t>
      </w:r>
      <w:r w:rsidR="00DC527A">
        <w:rPr>
          <w:snapToGrid w:val="0"/>
        </w:rPr>
        <w:t>”.</w:t>
      </w:r>
    </w:p>
    <w:p w14:paraId="34BD374B" w14:textId="77777777" w:rsidR="00E91790" w:rsidRDefault="00E35A54" w:rsidP="00C21224">
      <w:pPr>
        <w:rPr>
          <w:snapToGrid w:val="0"/>
        </w:rPr>
      </w:pPr>
      <w:r w:rsidRPr="00E35A54">
        <w:rPr>
          <w:snapToGrid w:val="0"/>
        </w:rPr>
        <w:t xml:space="preserve">However, </w:t>
      </w:r>
      <w:r w:rsidR="00E91790">
        <w:rPr>
          <w:snapToGrid w:val="0"/>
        </w:rPr>
        <w:t xml:space="preserve">we remark that </w:t>
      </w:r>
      <w:r w:rsidRPr="00E35A54">
        <w:rPr>
          <w:snapToGrid w:val="0"/>
        </w:rPr>
        <w:t xml:space="preserve">the gNB does not receive </w:t>
      </w:r>
      <w:r w:rsidR="00E91790">
        <w:rPr>
          <w:snapToGrid w:val="0"/>
        </w:rPr>
        <w:t xml:space="preserve">any </w:t>
      </w:r>
      <w:r w:rsidRPr="00E35A54">
        <w:rPr>
          <w:snapToGrid w:val="0"/>
        </w:rPr>
        <w:t>information signalled o</w:t>
      </w:r>
      <w:r>
        <w:rPr>
          <w:snapToGrid w:val="0"/>
        </w:rPr>
        <w:t>ver</w:t>
      </w:r>
      <w:r w:rsidRPr="00E35A54">
        <w:rPr>
          <w:snapToGrid w:val="0"/>
        </w:rPr>
        <w:t xml:space="preserve"> NRPPA </w:t>
      </w:r>
      <w:r w:rsidR="00E91790">
        <w:rPr>
          <w:snapToGrid w:val="0"/>
        </w:rPr>
        <w:t xml:space="preserve">indicating </w:t>
      </w:r>
      <w:r w:rsidRPr="00E35A54">
        <w:rPr>
          <w:snapToGrid w:val="0"/>
        </w:rPr>
        <w:t xml:space="preserve">if the UE has low latency </w:t>
      </w:r>
      <w:r w:rsidR="000619F9">
        <w:rPr>
          <w:snapToGrid w:val="0"/>
        </w:rPr>
        <w:t>positioning service demands</w:t>
      </w:r>
      <w:r w:rsidR="00E91790">
        <w:rPr>
          <w:snapToGrid w:val="0"/>
        </w:rPr>
        <w:t>. Hence,</w:t>
      </w:r>
      <w:r w:rsidRPr="00E35A54">
        <w:rPr>
          <w:snapToGrid w:val="0"/>
        </w:rPr>
        <w:t xml:space="preserve"> the preconfiguration cannot </w:t>
      </w:r>
      <w:r w:rsidR="00E91790">
        <w:rPr>
          <w:snapToGrid w:val="0"/>
        </w:rPr>
        <w:t>take place</w:t>
      </w:r>
      <w:r w:rsidRPr="00E35A54">
        <w:rPr>
          <w:snapToGrid w:val="0"/>
        </w:rPr>
        <w:t xml:space="preserve"> and the whole PPW preconfiguration paradigm for latency reduction is incomplete. </w:t>
      </w:r>
    </w:p>
    <w:p w14:paraId="59FEFD41" w14:textId="5E7C7EF6" w:rsidR="00E91790" w:rsidRPr="00015CCC" w:rsidRDefault="00E91790" w:rsidP="00E91790">
      <w:pPr>
        <w:rPr>
          <w:b/>
          <w:bCs/>
          <w:snapToGrid w:val="0"/>
        </w:rPr>
      </w:pPr>
      <w:r w:rsidRPr="00015CCC">
        <w:rPr>
          <w:b/>
          <w:bCs/>
          <w:snapToGrid w:val="0"/>
        </w:rPr>
        <w:lastRenderedPageBreak/>
        <w:t>Observation</w:t>
      </w:r>
      <w:r>
        <w:rPr>
          <w:b/>
          <w:bCs/>
          <w:snapToGrid w:val="0"/>
        </w:rPr>
        <w:t xml:space="preserve"> 1</w:t>
      </w:r>
      <w:r w:rsidRPr="00015CCC">
        <w:rPr>
          <w:b/>
          <w:bCs/>
          <w:snapToGrid w:val="0"/>
        </w:rPr>
        <w:t>: The gNB does not have information if the UE has low latency for positioning service demands, but the LMF does</w:t>
      </w:r>
      <w:r>
        <w:rPr>
          <w:b/>
          <w:bCs/>
          <w:snapToGrid w:val="0"/>
        </w:rPr>
        <w:t>.</w:t>
      </w:r>
    </w:p>
    <w:p w14:paraId="0C4249C6" w14:textId="691F9EB2" w:rsidR="00C21224" w:rsidRDefault="00E35A54" w:rsidP="00C21224">
      <w:pPr>
        <w:rPr>
          <w:rFonts w:eastAsia="Times New Roman"/>
        </w:rPr>
      </w:pPr>
      <w:r w:rsidRPr="00E35A54">
        <w:rPr>
          <w:snapToGrid w:val="0"/>
        </w:rPr>
        <w:t xml:space="preserve">In contrast, LMF </w:t>
      </w:r>
      <w:r w:rsidR="000619F9">
        <w:rPr>
          <w:snapToGrid w:val="0"/>
        </w:rPr>
        <w:t>ha</w:t>
      </w:r>
      <w:r w:rsidRPr="00E35A54">
        <w:rPr>
          <w:snapToGrid w:val="0"/>
        </w:rPr>
        <w:t>s the requirements</w:t>
      </w:r>
      <w:r w:rsidR="00E91790">
        <w:rPr>
          <w:snapToGrid w:val="0"/>
        </w:rPr>
        <w:t xml:space="preserve"> information</w:t>
      </w:r>
      <w:r w:rsidRPr="00E35A54">
        <w:rPr>
          <w:snapToGrid w:val="0"/>
        </w:rPr>
        <w:t xml:space="preserve">, as it comes from </w:t>
      </w:r>
      <w:r w:rsidR="00E91790">
        <w:rPr>
          <w:snapToGrid w:val="0"/>
        </w:rPr>
        <w:t xml:space="preserve">the </w:t>
      </w:r>
      <w:r w:rsidRPr="00E35A54">
        <w:rPr>
          <w:snapToGrid w:val="0"/>
        </w:rPr>
        <w:t xml:space="preserve">LCS signalling. </w:t>
      </w:r>
      <w:r w:rsidR="00C21224">
        <w:rPr>
          <w:snapToGrid w:val="0"/>
        </w:rPr>
        <w:t xml:space="preserve">We note </w:t>
      </w:r>
      <w:r w:rsidR="00CF3D97">
        <w:rPr>
          <w:snapToGrid w:val="0"/>
        </w:rPr>
        <w:t xml:space="preserve">in fact </w:t>
      </w:r>
      <w:r w:rsidR="00C21224">
        <w:rPr>
          <w:snapToGrid w:val="0"/>
        </w:rPr>
        <w:t>that t</w:t>
      </w:r>
      <w:r w:rsidR="00C21224" w:rsidRPr="00322715">
        <w:rPr>
          <w:snapToGrid w:val="0"/>
        </w:rPr>
        <w:t xml:space="preserve">he SA2 specification </w:t>
      </w:r>
      <w:r w:rsidR="00C21224">
        <w:rPr>
          <w:snapToGrid w:val="0"/>
        </w:rPr>
        <w:t xml:space="preserve">TS 23.273 </w:t>
      </w:r>
      <w:r w:rsidR="00C21224" w:rsidRPr="00322715">
        <w:rPr>
          <w:snapToGrid w:val="0"/>
        </w:rPr>
        <w:t xml:space="preserve">broadly categorizes the </w:t>
      </w:r>
      <w:r w:rsidR="00C21224">
        <w:rPr>
          <w:snapToGrid w:val="0"/>
        </w:rPr>
        <w:t xml:space="preserve">LCS </w:t>
      </w:r>
      <w:r w:rsidR="00C21224" w:rsidRPr="00322715">
        <w:rPr>
          <w:snapToGrid w:val="0"/>
        </w:rPr>
        <w:t xml:space="preserve">latency requirements in three categories: </w:t>
      </w:r>
      <w:r w:rsidR="00C21224" w:rsidRPr="007267A0">
        <w:rPr>
          <w:i/>
          <w:iCs/>
          <w:snapToGrid w:val="0"/>
        </w:rPr>
        <w:t>no delay</w:t>
      </w:r>
      <w:r w:rsidR="00C21224" w:rsidRPr="00322715">
        <w:rPr>
          <w:snapToGrid w:val="0"/>
        </w:rPr>
        <w:t xml:space="preserve">, </w:t>
      </w:r>
      <w:r w:rsidR="00C21224" w:rsidRPr="007267A0">
        <w:rPr>
          <w:i/>
          <w:iCs/>
          <w:snapToGrid w:val="0"/>
        </w:rPr>
        <w:t xml:space="preserve">low delay </w:t>
      </w:r>
      <w:r w:rsidR="00C21224" w:rsidRPr="00322715">
        <w:rPr>
          <w:snapToGrid w:val="0"/>
        </w:rPr>
        <w:t xml:space="preserve">and </w:t>
      </w:r>
      <w:r w:rsidR="00C21224" w:rsidRPr="007267A0">
        <w:rPr>
          <w:i/>
          <w:iCs/>
          <w:snapToGrid w:val="0"/>
        </w:rPr>
        <w:t>delay tolerant</w:t>
      </w:r>
      <w:r w:rsidR="00C21224">
        <w:rPr>
          <w:snapToGrid w:val="0"/>
        </w:rPr>
        <w:t>;</w:t>
      </w:r>
      <w:r w:rsidR="00C21224" w:rsidRPr="00322715">
        <w:rPr>
          <w:snapToGrid w:val="0"/>
        </w:rPr>
        <w:t xml:space="preserve"> </w:t>
      </w:r>
      <w:r w:rsidR="00C21224">
        <w:rPr>
          <w:snapToGrid w:val="0"/>
        </w:rPr>
        <w:t>and the accuracy requirements in two categories:</w:t>
      </w:r>
      <w:r w:rsidR="00C21224" w:rsidRPr="00CC798D">
        <w:rPr>
          <w:rFonts w:eastAsia="Times New Roman"/>
        </w:rPr>
        <w:t xml:space="preserve"> </w:t>
      </w:r>
      <w:r w:rsidR="00C21224" w:rsidRPr="007267A0">
        <w:rPr>
          <w:rFonts w:eastAsia="Times New Roman"/>
          <w:i/>
          <w:iCs/>
        </w:rPr>
        <w:t>Horizontal Accuracy</w:t>
      </w:r>
      <w:r w:rsidR="00C21224" w:rsidRPr="00CC798D">
        <w:rPr>
          <w:rFonts w:eastAsia="Times New Roman"/>
        </w:rPr>
        <w:t xml:space="preserve"> </w:t>
      </w:r>
      <w:r w:rsidR="00C21224">
        <w:t xml:space="preserve">and </w:t>
      </w:r>
      <w:r w:rsidR="00C21224" w:rsidRPr="007267A0">
        <w:rPr>
          <w:rFonts w:eastAsia="Times New Roman"/>
          <w:i/>
          <w:iCs/>
        </w:rPr>
        <w:t>Vertical Accuracy</w:t>
      </w:r>
      <w:r w:rsidR="00C21224">
        <w:rPr>
          <w:rFonts w:eastAsia="Times New Roman"/>
        </w:rPr>
        <w:t xml:space="preserve"> [5].</w:t>
      </w:r>
      <w:r w:rsidR="00C21224" w:rsidRPr="00CC798D">
        <w:rPr>
          <w:rFonts w:eastAsia="Times New Roman"/>
        </w:rPr>
        <w:t xml:space="preserve"> </w:t>
      </w:r>
    </w:p>
    <w:p w14:paraId="7D18121D" w14:textId="4CB3ABE6" w:rsidR="00E91790" w:rsidRPr="00E91790" w:rsidRDefault="00E91790" w:rsidP="00C21224">
      <w:pPr>
        <w:rPr>
          <w:b/>
          <w:bCs/>
        </w:rPr>
      </w:pPr>
      <w:r w:rsidRPr="00E91790">
        <w:rPr>
          <w:rFonts w:eastAsia="Times New Roman"/>
          <w:b/>
          <w:bCs/>
        </w:rPr>
        <w:t>Observation 2: The LMF ha</w:t>
      </w:r>
      <w:r>
        <w:rPr>
          <w:rFonts w:eastAsia="Times New Roman"/>
          <w:b/>
          <w:bCs/>
        </w:rPr>
        <w:t>s</w:t>
      </w:r>
      <w:r w:rsidRPr="00E91790">
        <w:rPr>
          <w:rFonts w:eastAsia="Times New Roman"/>
          <w:b/>
          <w:bCs/>
        </w:rPr>
        <w:t xml:space="preserve"> information on the </w:t>
      </w:r>
      <w:r>
        <w:rPr>
          <w:rFonts w:eastAsia="Times New Roman"/>
          <w:b/>
          <w:bCs/>
        </w:rPr>
        <w:t xml:space="preserve">positioning </w:t>
      </w:r>
      <w:r w:rsidRPr="00E91790">
        <w:rPr>
          <w:rFonts w:eastAsia="Times New Roman"/>
          <w:b/>
          <w:bCs/>
        </w:rPr>
        <w:t>latency and accuracy requirements</w:t>
      </w:r>
    </w:p>
    <w:p w14:paraId="00C7E89F" w14:textId="753FBFDD" w:rsidR="00BD00C7" w:rsidRDefault="00E91790" w:rsidP="00375554">
      <w:pPr>
        <w:rPr>
          <w:snapToGrid w:val="0"/>
        </w:rPr>
      </w:pPr>
      <w:r>
        <w:rPr>
          <w:snapToGrid w:val="0"/>
        </w:rPr>
        <w:t>Therefore, i</w:t>
      </w:r>
      <w:r w:rsidR="00DC527A">
        <w:rPr>
          <w:snapToGrid w:val="0"/>
        </w:rPr>
        <w:t>n order to a</w:t>
      </w:r>
      <w:r w:rsidR="005320AE">
        <w:rPr>
          <w:snapToGrid w:val="0"/>
        </w:rPr>
        <w:t>ddress</w:t>
      </w:r>
      <w:r w:rsidR="00DC527A">
        <w:rPr>
          <w:snapToGrid w:val="0"/>
        </w:rPr>
        <w:t xml:space="preserve"> this</w:t>
      </w:r>
      <w:r w:rsidR="00676610">
        <w:rPr>
          <w:snapToGrid w:val="0"/>
        </w:rPr>
        <w:t xml:space="preserve"> </w:t>
      </w:r>
      <w:r>
        <w:rPr>
          <w:snapToGrid w:val="0"/>
        </w:rPr>
        <w:t xml:space="preserve">missing gap </w:t>
      </w:r>
      <w:r w:rsidR="00676610">
        <w:rPr>
          <w:snapToGrid w:val="0"/>
        </w:rPr>
        <w:t xml:space="preserve">and help gNB </w:t>
      </w:r>
      <w:r>
        <w:rPr>
          <w:snapToGrid w:val="0"/>
        </w:rPr>
        <w:t>performing</w:t>
      </w:r>
      <w:r w:rsidR="00676610">
        <w:rPr>
          <w:snapToGrid w:val="0"/>
        </w:rPr>
        <w:t xml:space="preserve"> the </w:t>
      </w:r>
      <w:r>
        <w:rPr>
          <w:snapToGrid w:val="0"/>
        </w:rPr>
        <w:t>pre</w:t>
      </w:r>
      <w:r w:rsidR="00676610">
        <w:rPr>
          <w:snapToGrid w:val="0"/>
        </w:rPr>
        <w:t>configuration and prioritization of resources</w:t>
      </w:r>
      <w:r w:rsidR="00DC527A">
        <w:rPr>
          <w:snapToGrid w:val="0"/>
        </w:rPr>
        <w:t>, it is need</w:t>
      </w:r>
      <w:r w:rsidR="005320AE">
        <w:rPr>
          <w:snapToGrid w:val="0"/>
        </w:rPr>
        <w:t>ed</w:t>
      </w:r>
      <w:r w:rsidR="00DC527A">
        <w:rPr>
          <w:snapToGrid w:val="0"/>
        </w:rPr>
        <w:t xml:space="preserve"> to signal Positioning QoS information with the </w:t>
      </w:r>
      <w:r w:rsidR="005320AE">
        <w:rPr>
          <w:snapToGrid w:val="0"/>
        </w:rPr>
        <w:t xml:space="preserve">UE </w:t>
      </w:r>
      <w:r w:rsidR="00DC527A">
        <w:rPr>
          <w:snapToGrid w:val="0"/>
        </w:rPr>
        <w:t>latency</w:t>
      </w:r>
      <w:r>
        <w:rPr>
          <w:snapToGrid w:val="0"/>
        </w:rPr>
        <w:t xml:space="preserve"> and accuracy</w:t>
      </w:r>
      <w:r w:rsidR="00DC527A">
        <w:rPr>
          <w:snapToGrid w:val="0"/>
        </w:rPr>
        <w:t xml:space="preserve"> demands in th</w:t>
      </w:r>
      <w:r w:rsidR="00676610">
        <w:rPr>
          <w:snapToGrid w:val="0"/>
        </w:rPr>
        <w:t>e same</w:t>
      </w:r>
      <w:r w:rsidR="00DC527A">
        <w:rPr>
          <w:snapToGrid w:val="0"/>
        </w:rPr>
        <w:t xml:space="preserve"> message</w:t>
      </w:r>
      <w:r w:rsidR="00676610">
        <w:rPr>
          <w:snapToGrid w:val="0"/>
        </w:rPr>
        <w:t xml:space="preserve"> for PPW pre-configuration</w:t>
      </w:r>
      <w:r w:rsidR="00E13DB9">
        <w:rPr>
          <w:snapToGrid w:val="0"/>
        </w:rPr>
        <w:t>:</w:t>
      </w:r>
      <w:r w:rsidR="00BD00C7">
        <w:rPr>
          <w:snapToGrid w:val="0"/>
        </w:rPr>
        <w:t xml:space="preserve"> </w:t>
      </w:r>
      <w:r w:rsidR="00BD00C7" w:rsidRPr="00BD00C7">
        <w:rPr>
          <w:snapToGrid w:val="0"/>
        </w:rPr>
        <w:t>MEASUREMENT PRECONFIGURATION REQUIRED message</w:t>
      </w:r>
      <w:r w:rsidR="00731ADB">
        <w:rPr>
          <w:snapToGrid w:val="0"/>
        </w:rPr>
        <w:t xml:space="preserve"> in NRPPA and F1AP</w:t>
      </w:r>
      <w:r w:rsidR="00BD00C7" w:rsidRPr="00BD00C7">
        <w:rPr>
          <w:snapToGrid w:val="0"/>
        </w:rPr>
        <w:t xml:space="preserve">. </w:t>
      </w:r>
    </w:p>
    <w:p w14:paraId="6B6E04F1" w14:textId="50F631EF" w:rsidR="00DC527A" w:rsidRPr="00BD00C7" w:rsidRDefault="00BD00C7" w:rsidP="00375554">
      <w:pPr>
        <w:rPr>
          <w:b/>
          <w:bCs/>
          <w:snapToGrid w:val="0"/>
        </w:rPr>
      </w:pPr>
      <w:r w:rsidRPr="00BD00C7">
        <w:rPr>
          <w:b/>
          <w:bCs/>
          <w:snapToGrid w:val="0"/>
        </w:rPr>
        <w:t>Proposal</w:t>
      </w:r>
      <w:r w:rsidR="00E91790">
        <w:rPr>
          <w:b/>
          <w:bCs/>
          <w:snapToGrid w:val="0"/>
        </w:rPr>
        <w:t xml:space="preserve"> </w:t>
      </w:r>
      <w:r w:rsidR="005673D4">
        <w:rPr>
          <w:b/>
          <w:bCs/>
          <w:snapToGrid w:val="0"/>
        </w:rPr>
        <w:t>1:</w:t>
      </w:r>
      <w:r w:rsidR="00DC527A" w:rsidRPr="00BD00C7">
        <w:rPr>
          <w:b/>
          <w:bCs/>
          <w:snapToGrid w:val="0"/>
        </w:rPr>
        <w:t xml:space="preserve"> LMF to provide the UE </w:t>
      </w:r>
      <w:r w:rsidR="001508D5" w:rsidRPr="00BD00C7">
        <w:rPr>
          <w:b/>
          <w:bCs/>
          <w:snapToGrid w:val="0"/>
        </w:rPr>
        <w:t xml:space="preserve">LCS </w:t>
      </w:r>
      <w:r w:rsidR="00DC527A" w:rsidRPr="00BD00C7">
        <w:rPr>
          <w:b/>
          <w:bCs/>
          <w:snapToGrid w:val="0"/>
        </w:rPr>
        <w:t xml:space="preserve">latency </w:t>
      </w:r>
      <w:r w:rsidR="00D25FA0" w:rsidRPr="00BD00C7">
        <w:rPr>
          <w:b/>
          <w:bCs/>
          <w:snapToGrid w:val="0"/>
        </w:rPr>
        <w:t xml:space="preserve">and accuracy </w:t>
      </w:r>
      <w:r w:rsidR="00DC527A" w:rsidRPr="00BD00C7">
        <w:rPr>
          <w:b/>
          <w:bCs/>
          <w:snapToGrid w:val="0"/>
        </w:rPr>
        <w:t xml:space="preserve">positioning demands as </w:t>
      </w:r>
      <w:r w:rsidR="00D25FA0" w:rsidRPr="00BD00C7">
        <w:rPr>
          <w:b/>
          <w:bCs/>
          <w:snapToGrid w:val="0"/>
        </w:rPr>
        <w:t xml:space="preserve">a </w:t>
      </w:r>
      <w:r w:rsidR="00DC527A" w:rsidRPr="00BD00C7">
        <w:rPr>
          <w:b/>
          <w:bCs/>
          <w:snapToGrid w:val="0"/>
        </w:rPr>
        <w:t xml:space="preserve">Positioning QoS </w:t>
      </w:r>
      <w:r w:rsidR="00D25FA0" w:rsidRPr="00BD00C7">
        <w:rPr>
          <w:b/>
          <w:bCs/>
          <w:snapToGrid w:val="0"/>
        </w:rPr>
        <w:t xml:space="preserve">IE </w:t>
      </w:r>
      <w:r w:rsidRPr="00BD00C7">
        <w:rPr>
          <w:b/>
          <w:bCs/>
          <w:snapToGrid w:val="0"/>
        </w:rPr>
        <w:t>during the MEASUREMENT PRECONFIGURATION REQUIRED</w:t>
      </w:r>
      <w:r>
        <w:rPr>
          <w:b/>
          <w:bCs/>
          <w:snapToGrid w:val="0"/>
        </w:rPr>
        <w:t>.</w:t>
      </w:r>
    </w:p>
    <w:p w14:paraId="549F9B14" w14:textId="422FBFE2" w:rsidR="00305A78" w:rsidRDefault="00584091" w:rsidP="00305A78">
      <w:pPr>
        <w:rPr>
          <w:snapToGrid w:val="0"/>
        </w:rPr>
      </w:pPr>
      <w:r>
        <w:rPr>
          <w:snapToGrid w:val="0"/>
        </w:rPr>
        <w:t>Similarly, the Positioning QoS information is also needed for RRC_INACTIVE state configuration for positioning</w:t>
      </w:r>
      <w:r w:rsidR="00965255">
        <w:rPr>
          <w:snapToGrid w:val="0"/>
        </w:rPr>
        <w:t>. For instance,</w:t>
      </w:r>
      <w:r>
        <w:rPr>
          <w:snapToGrid w:val="0"/>
        </w:rPr>
        <w:t xml:space="preserve"> a gNB </w:t>
      </w:r>
      <w:r w:rsidR="003110B3">
        <w:rPr>
          <w:snapToGrid w:val="0"/>
        </w:rPr>
        <w:t>can</w:t>
      </w:r>
      <w:r>
        <w:rPr>
          <w:snapToGrid w:val="0"/>
        </w:rPr>
        <w:t xml:space="preserve"> configure a UE</w:t>
      </w:r>
      <w:r w:rsidR="00965255">
        <w:rPr>
          <w:snapToGrid w:val="0"/>
        </w:rPr>
        <w:t xml:space="preserve"> with s</w:t>
      </w:r>
      <w:r w:rsidR="003C2BE8">
        <w:rPr>
          <w:snapToGrid w:val="0"/>
        </w:rPr>
        <w:t xml:space="preserve">hort timer if the positioning QoS is set to </w:t>
      </w:r>
      <w:r w:rsidR="003C2BE8">
        <w:rPr>
          <w:i/>
          <w:iCs/>
          <w:snapToGrid w:val="0"/>
        </w:rPr>
        <w:t>no delay</w:t>
      </w:r>
      <w:r w:rsidR="001E1DDD">
        <w:rPr>
          <w:snapToGrid w:val="0"/>
        </w:rPr>
        <w:t>, or to configure a smaller RNA</w:t>
      </w:r>
      <w:r w:rsidR="002F7A4F">
        <w:rPr>
          <w:snapToGrid w:val="0"/>
        </w:rPr>
        <w:t xml:space="preserve"> with short timer</w:t>
      </w:r>
      <w:r w:rsidR="001E1DDD">
        <w:rPr>
          <w:snapToGrid w:val="0"/>
        </w:rPr>
        <w:t xml:space="preserve"> if the </w:t>
      </w:r>
      <w:r w:rsidR="00351A3B">
        <w:rPr>
          <w:snapToGrid w:val="0"/>
        </w:rPr>
        <w:t>latency and accuracy requirements are stringent. It is proposed th</w:t>
      </w:r>
      <w:r w:rsidR="00E91790">
        <w:rPr>
          <w:snapToGrid w:val="0"/>
        </w:rPr>
        <w:t>en</w:t>
      </w:r>
      <w:r w:rsidR="00351A3B">
        <w:rPr>
          <w:snapToGrid w:val="0"/>
        </w:rPr>
        <w:t xml:space="preserve"> to include the Positioning QoS information in the POSITIONING INFORMATION REQUEST message.</w:t>
      </w:r>
    </w:p>
    <w:p w14:paraId="1AF531AD" w14:textId="17AFF539" w:rsidR="00351A3B" w:rsidRDefault="00351A3B" w:rsidP="00305A78">
      <w:pPr>
        <w:rPr>
          <w:b/>
          <w:bCs/>
          <w:snapToGrid w:val="0"/>
        </w:rPr>
      </w:pPr>
      <w:r w:rsidRPr="00351A3B">
        <w:rPr>
          <w:b/>
          <w:bCs/>
          <w:snapToGrid w:val="0"/>
        </w:rPr>
        <w:t>Proposal 2</w:t>
      </w:r>
      <w:r>
        <w:rPr>
          <w:b/>
          <w:bCs/>
          <w:snapToGrid w:val="0"/>
        </w:rPr>
        <w:t>: Add</w:t>
      </w:r>
      <w:r w:rsidRPr="00351A3B">
        <w:rPr>
          <w:b/>
          <w:bCs/>
          <w:snapToGrid w:val="0"/>
        </w:rPr>
        <w:t xml:space="preserve"> the Positioning QoS information in the POSITIONING INFORMATION REQUEST message.</w:t>
      </w:r>
    </w:p>
    <w:p w14:paraId="2769ADE4" w14:textId="4032DF3A" w:rsidR="00351A3B" w:rsidRDefault="00351A3B" w:rsidP="00305A78">
      <w:pPr>
        <w:rPr>
          <w:snapToGrid w:val="0"/>
        </w:rPr>
      </w:pPr>
      <w:r>
        <w:rPr>
          <w:snapToGrid w:val="0"/>
        </w:rPr>
        <w:t>A CR to NRPPa is provided in [6].</w:t>
      </w:r>
    </w:p>
    <w:p w14:paraId="7AAA9D7E" w14:textId="5D811F8D" w:rsidR="003110B3" w:rsidRPr="00351A3B" w:rsidRDefault="003110B3" w:rsidP="00305A78">
      <w:pPr>
        <w:rPr>
          <w:snapToGrid w:val="0"/>
        </w:rPr>
      </w:pPr>
      <w:r>
        <w:rPr>
          <w:snapToGrid w:val="0"/>
        </w:rPr>
        <w:t>A CR to F1AP is provided in [7].</w:t>
      </w:r>
    </w:p>
    <w:p w14:paraId="79857700" w14:textId="769D9D98" w:rsidR="008C01B9" w:rsidRDefault="00BD00C7" w:rsidP="008C01B9">
      <w:pPr>
        <w:pStyle w:val="Heading1"/>
      </w:pPr>
      <w:r>
        <w:t>2</w:t>
      </w:r>
      <w:r w:rsidR="008C01B9">
        <w:t>. References</w:t>
      </w:r>
    </w:p>
    <w:p w14:paraId="31D2D40B" w14:textId="5528C0DE" w:rsidR="002F7A4F" w:rsidRPr="002F7A4F" w:rsidRDefault="002F7A4F" w:rsidP="002F7A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F7A4F">
        <w:rPr>
          <w:rFonts w:ascii="Times New Roman" w:hAnsi="Times New Roman" w:cs="Times New Roman"/>
        </w:rPr>
        <w:t>R3-222768</w:t>
      </w:r>
      <w:r>
        <w:rPr>
          <w:rFonts w:ascii="Times New Roman" w:hAnsi="Times New Roman" w:cs="Times New Roman"/>
        </w:rPr>
        <w:t xml:space="preserve">, </w:t>
      </w:r>
      <w:r w:rsidRPr="002F7A4F">
        <w:rPr>
          <w:rFonts w:ascii="Times New Roman" w:hAnsi="Times New Roman" w:cs="Times New Roman"/>
        </w:rPr>
        <w:t>Discussion on positioning PRS processing window signalling and latency gain aspects (Ericsson)</w:t>
      </w:r>
    </w:p>
    <w:p w14:paraId="1DE60E53" w14:textId="7656DF5F" w:rsidR="002F7A4F" w:rsidRDefault="002F7A4F" w:rsidP="008478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F7A4F">
        <w:rPr>
          <w:rFonts w:ascii="Times New Roman" w:hAnsi="Times New Roman" w:cs="Times New Roman"/>
        </w:rPr>
        <w:t>R3-222341,</w:t>
      </w:r>
      <w:r>
        <w:rPr>
          <w:rFonts w:ascii="Times New Roman" w:hAnsi="Times New Roman" w:cs="Times New Roman"/>
        </w:rPr>
        <w:t xml:space="preserve"> </w:t>
      </w:r>
      <w:r w:rsidRPr="002F7A4F">
        <w:rPr>
          <w:rFonts w:ascii="Times New Roman" w:hAnsi="Times New Roman" w:cs="Times New Roman"/>
        </w:rPr>
        <w:t>Discussion on Latency enhancements (VIVO TECH GmbH)</w:t>
      </w:r>
    </w:p>
    <w:p w14:paraId="1BC6D349" w14:textId="67680DCB" w:rsidR="00025DD2" w:rsidRDefault="00025DD2" w:rsidP="008C0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25DD2">
        <w:rPr>
          <w:rFonts w:ascii="Times New Roman" w:hAnsi="Times New Roman" w:cs="Times New Roman"/>
        </w:rPr>
        <w:t xml:space="preserve">R3-220513 (TP for POS BL CR for TS 38.455, TS 38.473) on Latency improvement in positioning </w:t>
      </w:r>
    </w:p>
    <w:p w14:paraId="77814501" w14:textId="0FDE0F9A" w:rsidR="00533FED" w:rsidRPr="00533FED" w:rsidRDefault="00533FED" w:rsidP="00533F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D147BA">
        <w:rPr>
          <w:rFonts w:ascii="Times New Roman" w:hAnsi="Times New Roman" w:cs="Times New Roman"/>
        </w:rPr>
        <w:t>R3-222788 , (TP for POS BL CR for TS 38.455) Remaining Open Issues on Positioning Latency Improvement (Huawei, Ericsson, Nokia, Nokia Shanghai Bell)</w:t>
      </w:r>
      <w:r w:rsidRPr="00D147BA">
        <w:rPr>
          <w:rFonts w:ascii="Times New Roman" w:hAnsi="Times New Roman" w:cs="Times New Roman"/>
        </w:rPr>
        <w:tab/>
      </w:r>
    </w:p>
    <w:p w14:paraId="0D3C4B74" w14:textId="1D76DF26" w:rsidR="000F41DF" w:rsidRDefault="000F41DF" w:rsidP="002370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TS 23.273, clause </w:t>
      </w:r>
      <w:r w:rsidRPr="000F41DF">
        <w:rPr>
          <w:rFonts w:ascii="Times New Roman" w:hAnsi="Times New Roman" w:cs="Times New Roman"/>
        </w:rPr>
        <w:t>4.1b</w:t>
      </w:r>
      <w:r w:rsidRPr="000F41DF">
        <w:rPr>
          <w:rFonts w:ascii="Times New Roman" w:hAnsi="Times New Roman" w:cs="Times New Roman"/>
        </w:rPr>
        <w:tab/>
        <w:t>LCS Quality of Service</w:t>
      </w:r>
    </w:p>
    <w:p w14:paraId="745B832D" w14:textId="0CFD2AC7" w:rsidR="00D147BA" w:rsidRPr="00977AF8" w:rsidRDefault="00D147BA" w:rsidP="002370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77AF8">
        <w:rPr>
          <w:rFonts w:ascii="Times New Roman" w:hAnsi="Times New Roman" w:cs="Times New Roman"/>
        </w:rPr>
        <w:t>R3-22</w:t>
      </w:r>
      <w:r w:rsidR="00977AF8" w:rsidRPr="00977AF8">
        <w:rPr>
          <w:rFonts w:ascii="Times New Roman" w:hAnsi="Times New Roman" w:cs="Times New Roman"/>
        </w:rPr>
        <w:t>3360</w:t>
      </w:r>
      <w:r w:rsidRPr="00977AF8">
        <w:rPr>
          <w:rFonts w:ascii="Times New Roman" w:hAnsi="Times New Roman" w:cs="Times New Roman"/>
        </w:rPr>
        <w:t>, Addition of Poisitoning QoS IE, CR Cat F to TS 38.455</w:t>
      </w:r>
    </w:p>
    <w:p w14:paraId="578E4230" w14:textId="1E4B792B" w:rsidR="003110B3" w:rsidRPr="00690DA9" w:rsidRDefault="003110B3" w:rsidP="003110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77AF8">
        <w:rPr>
          <w:rFonts w:ascii="Times New Roman" w:hAnsi="Times New Roman" w:cs="Times New Roman"/>
        </w:rPr>
        <w:t>R3-22</w:t>
      </w:r>
      <w:r w:rsidR="00977AF8" w:rsidRPr="00977AF8">
        <w:rPr>
          <w:rFonts w:ascii="Times New Roman" w:hAnsi="Times New Roman" w:cs="Times New Roman"/>
        </w:rPr>
        <w:t>3361</w:t>
      </w:r>
      <w:r w:rsidRPr="00977AF8">
        <w:rPr>
          <w:rFonts w:ascii="Times New Roman" w:hAnsi="Times New Roman" w:cs="Times New Roman"/>
        </w:rPr>
        <w:t>, Addition of Poisitoning</w:t>
      </w:r>
      <w:r>
        <w:rPr>
          <w:rFonts w:ascii="Times New Roman" w:hAnsi="Times New Roman" w:cs="Times New Roman"/>
        </w:rPr>
        <w:t xml:space="preserve"> QoS IE, CR Cat F to TS 38.473</w:t>
      </w:r>
    </w:p>
    <w:p w14:paraId="28BC36C7" w14:textId="77777777" w:rsidR="003110B3" w:rsidRPr="00690DA9" w:rsidRDefault="003110B3" w:rsidP="003110B3">
      <w:pPr>
        <w:pStyle w:val="ListParagraph"/>
        <w:ind w:left="360" w:firstLine="0"/>
        <w:rPr>
          <w:rFonts w:ascii="Times New Roman" w:hAnsi="Times New Roman" w:cs="Times New Roman"/>
        </w:rPr>
      </w:pPr>
    </w:p>
    <w:p w14:paraId="3F04CC33" w14:textId="77777777" w:rsidR="005C2275" w:rsidRDefault="005C2275"/>
    <w:sectPr w:rsidR="005C2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17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0155CC"/>
    <w:rsid w:val="00015CCC"/>
    <w:rsid w:val="00025DD2"/>
    <w:rsid w:val="000619F9"/>
    <w:rsid w:val="000B7D69"/>
    <w:rsid w:val="000F41DF"/>
    <w:rsid w:val="001508D5"/>
    <w:rsid w:val="001E1DDD"/>
    <w:rsid w:val="002024EE"/>
    <w:rsid w:val="00234E82"/>
    <w:rsid w:val="0024401D"/>
    <w:rsid w:val="002A38EA"/>
    <w:rsid w:val="002A5307"/>
    <w:rsid w:val="002D7438"/>
    <w:rsid w:val="002F7A4F"/>
    <w:rsid w:val="003039C3"/>
    <w:rsid w:val="00305A78"/>
    <w:rsid w:val="003110B3"/>
    <w:rsid w:val="003138D0"/>
    <w:rsid w:val="00322715"/>
    <w:rsid w:val="0034684B"/>
    <w:rsid w:val="00351A3B"/>
    <w:rsid w:val="00375554"/>
    <w:rsid w:val="00382F73"/>
    <w:rsid w:val="003B09D2"/>
    <w:rsid w:val="003C2BE8"/>
    <w:rsid w:val="003D7FE4"/>
    <w:rsid w:val="003E1186"/>
    <w:rsid w:val="003E1CB9"/>
    <w:rsid w:val="003F1644"/>
    <w:rsid w:val="003F3E3E"/>
    <w:rsid w:val="00404D99"/>
    <w:rsid w:val="004442D8"/>
    <w:rsid w:val="004A1538"/>
    <w:rsid w:val="004A301E"/>
    <w:rsid w:val="005037E0"/>
    <w:rsid w:val="00516F00"/>
    <w:rsid w:val="005320AE"/>
    <w:rsid w:val="00533FED"/>
    <w:rsid w:val="00543768"/>
    <w:rsid w:val="005673D4"/>
    <w:rsid w:val="0058008E"/>
    <w:rsid w:val="00584091"/>
    <w:rsid w:val="005C2275"/>
    <w:rsid w:val="005E3CE1"/>
    <w:rsid w:val="005E77F1"/>
    <w:rsid w:val="00603DD2"/>
    <w:rsid w:val="00612281"/>
    <w:rsid w:val="00676610"/>
    <w:rsid w:val="006835FC"/>
    <w:rsid w:val="00690DA9"/>
    <w:rsid w:val="006A6EF0"/>
    <w:rsid w:val="006C73C2"/>
    <w:rsid w:val="0070183A"/>
    <w:rsid w:val="007267A0"/>
    <w:rsid w:val="00731ADB"/>
    <w:rsid w:val="00742D3E"/>
    <w:rsid w:val="007468B0"/>
    <w:rsid w:val="00772418"/>
    <w:rsid w:val="007964A2"/>
    <w:rsid w:val="007B3C07"/>
    <w:rsid w:val="007D3729"/>
    <w:rsid w:val="008055A2"/>
    <w:rsid w:val="00817A28"/>
    <w:rsid w:val="00837A66"/>
    <w:rsid w:val="00854518"/>
    <w:rsid w:val="008C01B9"/>
    <w:rsid w:val="008C3B41"/>
    <w:rsid w:val="008D46B1"/>
    <w:rsid w:val="0092756E"/>
    <w:rsid w:val="009308C1"/>
    <w:rsid w:val="00932212"/>
    <w:rsid w:val="00933564"/>
    <w:rsid w:val="009474E4"/>
    <w:rsid w:val="00965255"/>
    <w:rsid w:val="00977AF8"/>
    <w:rsid w:val="009B7252"/>
    <w:rsid w:val="009C0134"/>
    <w:rsid w:val="00A1495C"/>
    <w:rsid w:val="00B03C23"/>
    <w:rsid w:val="00B164AB"/>
    <w:rsid w:val="00B72637"/>
    <w:rsid w:val="00BA2A59"/>
    <w:rsid w:val="00BB2D16"/>
    <w:rsid w:val="00BD00C7"/>
    <w:rsid w:val="00BD3C21"/>
    <w:rsid w:val="00BD56FD"/>
    <w:rsid w:val="00BE5262"/>
    <w:rsid w:val="00C0109C"/>
    <w:rsid w:val="00C21224"/>
    <w:rsid w:val="00C41310"/>
    <w:rsid w:val="00CC798D"/>
    <w:rsid w:val="00CE6716"/>
    <w:rsid w:val="00CF3D97"/>
    <w:rsid w:val="00D147BA"/>
    <w:rsid w:val="00D25FA0"/>
    <w:rsid w:val="00D43F81"/>
    <w:rsid w:val="00D75D00"/>
    <w:rsid w:val="00DA4C6D"/>
    <w:rsid w:val="00DC3C3A"/>
    <w:rsid w:val="00DC527A"/>
    <w:rsid w:val="00DF2DB5"/>
    <w:rsid w:val="00DF3909"/>
    <w:rsid w:val="00E13DB9"/>
    <w:rsid w:val="00E34C15"/>
    <w:rsid w:val="00E35A54"/>
    <w:rsid w:val="00E37F64"/>
    <w:rsid w:val="00E91790"/>
    <w:rsid w:val="00EC0A50"/>
    <w:rsid w:val="00ED572E"/>
    <w:rsid w:val="00F51440"/>
    <w:rsid w:val="00F5739D"/>
    <w:rsid w:val="00FD1CDD"/>
    <w:rsid w:val="00FE352E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56EA8"/>
  <w15:chartTrackingRefBased/>
  <w15:docId w15:val="{85E31AD7-F67E-4254-94AB-78A2C74C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BD00C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Normal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Normal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62460DC-EB31-4447-9C8A-8A8816B5F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E9789-7BD6-478C-A2BA-74D679FEFB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956</Words>
  <Characters>5067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98</cp:revision>
  <dcterms:created xsi:type="dcterms:W3CDTF">2021-12-31T11:14:00Z</dcterms:created>
  <dcterms:modified xsi:type="dcterms:W3CDTF">2022-04-25T20:38:00Z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